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CA4C1" w14:textId="58FB1FA1" w:rsidR="00B60C9E" w:rsidRDefault="00B60C9E" w:rsidP="00B60C9E">
      <w:pPr>
        <w:ind w:left="3400" w:right="3360"/>
        <w:rPr>
          <w:sz w:val="2"/>
        </w:rPr>
      </w:pPr>
    </w:p>
    <w:p w14:paraId="5D79457F" w14:textId="61699919" w:rsidR="00B60C9E" w:rsidRDefault="00B60C9E" w:rsidP="00B60C9E">
      <w:pPr>
        <w:ind w:left="3400" w:right="3360"/>
        <w:rPr>
          <w:sz w:val="2"/>
        </w:rPr>
      </w:pPr>
    </w:p>
    <w:p w14:paraId="106BFA9F" w14:textId="77777777" w:rsidR="00B60C9E" w:rsidRDefault="00B60C9E" w:rsidP="00B60C9E">
      <w:pPr>
        <w:ind w:left="3400" w:right="3360"/>
        <w:rPr>
          <w:sz w:val="2"/>
        </w:rPr>
      </w:pPr>
    </w:p>
    <w:p w14:paraId="197A654E" w14:textId="77777777" w:rsidR="00B60C9E" w:rsidRDefault="00B60C9E" w:rsidP="00B60C9E">
      <w:pPr>
        <w:ind w:left="3400" w:right="3360"/>
        <w:rPr>
          <w:sz w:val="2"/>
        </w:rPr>
      </w:pPr>
    </w:p>
    <w:p w14:paraId="078D1604" w14:textId="3C03EEB3" w:rsidR="00B60C9E" w:rsidRDefault="00FB68A8" w:rsidP="00B60C9E">
      <w:pPr>
        <w:spacing w:line="240" w:lineRule="exact"/>
      </w:pPr>
      <w:r>
        <w:rPr>
          <w:noProof/>
          <w:sz w:val="2"/>
        </w:rPr>
        <w:drawing>
          <wp:anchor distT="0" distB="0" distL="114300" distR="114300" simplePos="0" relativeHeight="251663872" behindDoc="0" locked="0" layoutInCell="1" allowOverlap="1" wp14:anchorId="7DE93020" wp14:editId="75E8396D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 descr="Une image contenant Police, Graphique, Bleu électriqu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Graphique, Bleu électrique, capture d’écra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23F2A" w14:textId="77777777" w:rsidR="00B60C9E" w:rsidRDefault="00B60C9E" w:rsidP="00B60C9E">
      <w:pPr>
        <w:spacing w:line="240" w:lineRule="exact"/>
      </w:pPr>
    </w:p>
    <w:p w14:paraId="678E126F" w14:textId="03FA5927" w:rsidR="00B60C9E" w:rsidRDefault="00B60C9E" w:rsidP="00B60C9E">
      <w:pPr>
        <w:spacing w:after="220" w:line="240" w:lineRule="exact"/>
      </w:pPr>
    </w:p>
    <w:p w14:paraId="506626E8" w14:textId="77777777" w:rsidR="00B60C9E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14:paraId="79EF7269" w14:textId="77777777" w:rsidR="00B60C9E" w:rsidRPr="005101D5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tbl>
      <w:tblPr>
        <w:tblW w:w="9620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20"/>
      </w:tblGrid>
      <w:tr w:rsidR="00B60C9E" w:rsidRPr="00D95D37" w14:paraId="4ADF132E" w14:textId="77777777" w:rsidTr="0045370C">
        <w:trPr>
          <w:trHeight w:hRule="exact"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2811" w14:textId="612203E0" w:rsidR="00B60C9E" w:rsidRPr="00D95D37" w:rsidRDefault="000A04A5" w:rsidP="0045370C">
            <w:pPr>
              <w:jc w:val="center"/>
              <w:rPr>
                <w:rFonts w:ascii="Candara" w:hAnsi="Candara" w:cs="DejaVu Sans"/>
                <w:sz w:val="32"/>
                <w:szCs w:val="32"/>
              </w:rPr>
            </w:pPr>
            <w:bookmarkStart w:id="0" w:name="_Hlk136605084"/>
            <w:r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CADRE DE REPONSE</w:t>
            </w:r>
            <w:r w:rsidR="00D27EA5"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 xml:space="preserve"> OBLIGATOIRE</w:t>
            </w:r>
          </w:p>
        </w:tc>
      </w:tr>
      <w:bookmarkEnd w:id="0"/>
    </w:tbl>
    <w:p w14:paraId="6AEFA10D" w14:textId="77777777" w:rsidR="00B60C9E" w:rsidRDefault="00B60C9E" w:rsidP="00B60C9E">
      <w:pPr>
        <w:spacing w:after="220" w:line="240" w:lineRule="exact"/>
      </w:pPr>
    </w:p>
    <w:p w14:paraId="7662796A" w14:textId="77777777" w:rsidR="00D27EA5" w:rsidRPr="009C2C03" w:rsidRDefault="00D27EA5" w:rsidP="00D27EA5">
      <w:pPr>
        <w:jc w:val="center"/>
        <w:rPr>
          <w:rFonts w:ascii="DejaVu Sans" w:eastAsia="DejaVu Sans" w:hAnsi="DejaVu Sans" w:cs="DejaVu Sans"/>
          <w:b/>
          <w:sz w:val="28"/>
        </w:rPr>
      </w:pPr>
      <w:r w:rsidRPr="009C2C03">
        <w:rPr>
          <w:rFonts w:ascii="DejaVu Sans" w:eastAsia="DejaVu Sans" w:hAnsi="DejaVu Sans" w:cs="DejaVu Sans"/>
          <w:b/>
          <w:sz w:val="28"/>
        </w:rPr>
        <w:t>ACCORD-CADRE DE FOURNITURES</w:t>
      </w:r>
    </w:p>
    <w:p w14:paraId="3AD8C308" w14:textId="77777777" w:rsidR="00D27EA5" w:rsidRPr="009C2C03" w:rsidRDefault="00D27EA5" w:rsidP="00D27EA5">
      <w:pPr>
        <w:jc w:val="center"/>
        <w:rPr>
          <w:rFonts w:ascii="DejaVu Sans" w:eastAsia="DejaVu Sans" w:hAnsi="DejaVu Sans" w:cs="DejaVu Sans"/>
          <w:b/>
          <w:sz w:val="28"/>
        </w:rPr>
      </w:pPr>
      <w:r w:rsidRPr="009C2C03">
        <w:rPr>
          <w:rFonts w:ascii="DejaVu Sans" w:eastAsia="DejaVu Sans" w:hAnsi="DejaVu Sans" w:cs="DejaVu Sans"/>
          <w:b/>
          <w:sz w:val="28"/>
        </w:rPr>
        <w:t>COURANTES ET DE SERVICES</w:t>
      </w:r>
    </w:p>
    <w:p w14:paraId="28BED68F" w14:textId="77777777" w:rsidR="00D27EA5" w:rsidRDefault="00D27EA5" w:rsidP="00D27EA5">
      <w:pPr>
        <w:spacing w:line="240" w:lineRule="exact"/>
      </w:pPr>
    </w:p>
    <w:p w14:paraId="3C39FED2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b/>
          <w:bCs/>
          <w:color w:val="000000"/>
          <w:lang w:val="fr-FR"/>
        </w:rPr>
      </w:pPr>
      <w:r w:rsidRPr="00CA3013">
        <w:rPr>
          <w:b/>
          <w:bCs/>
          <w:color w:val="000000"/>
          <w:lang w:val="fr-FR"/>
        </w:rPr>
        <w:t>Appel d'offres ouvert</w:t>
      </w:r>
    </w:p>
    <w:p w14:paraId="17F19416" w14:textId="77777777" w:rsidR="00D27EA5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  <w:r w:rsidRPr="00CA3013">
        <w:rPr>
          <w:i/>
          <w:iCs/>
          <w:color w:val="000000"/>
          <w:sz w:val="20"/>
          <w:szCs w:val="20"/>
          <w:lang w:val="fr-FR"/>
        </w:rPr>
        <w:t xml:space="preserve">Articles L. 2124-2, R. 2124-2 1° et R. 2161-2 à R. 2161-5 </w:t>
      </w:r>
    </w:p>
    <w:p w14:paraId="29CAC2A5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  <w:r w:rsidRPr="00CA3013">
        <w:rPr>
          <w:i/>
          <w:iCs/>
          <w:color w:val="000000"/>
          <w:sz w:val="20"/>
          <w:szCs w:val="20"/>
          <w:lang w:val="fr-FR"/>
        </w:rPr>
        <w:t>du Code de la commande publique.</w:t>
      </w:r>
    </w:p>
    <w:p w14:paraId="629A05B0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</w:p>
    <w:p w14:paraId="49D9114C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</w:p>
    <w:p w14:paraId="27795AB7" w14:textId="77777777" w:rsidR="00D27EA5" w:rsidRPr="00CA3013" w:rsidRDefault="00D27EA5" w:rsidP="00D27EA5">
      <w:pPr>
        <w:spacing w:line="240" w:lineRule="exact"/>
      </w:pPr>
    </w:p>
    <w:p w14:paraId="7599EA9B" w14:textId="77777777" w:rsidR="00D27EA5" w:rsidRPr="00CA3013" w:rsidRDefault="00D27EA5" w:rsidP="00D27EA5">
      <w:pPr>
        <w:spacing w:line="240" w:lineRule="exact"/>
      </w:pPr>
    </w:p>
    <w:p w14:paraId="2CCA2B21" w14:textId="77777777" w:rsidR="00D27EA5" w:rsidRPr="00CA3013" w:rsidRDefault="00D27EA5" w:rsidP="00D27EA5">
      <w:pPr>
        <w:spacing w:line="240" w:lineRule="exact"/>
      </w:pPr>
    </w:p>
    <w:p w14:paraId="62E55D57" w14:textId="77777777" w:rsidR="00D27EA5" w:rsidRPr="00CA3013" w:rsidRDefault="00D27EA5" w:rsidP="00D27EA5">
      <w:pPr>
        <w:spacing w:after="180" w:line="240" w:lineRule="exact"/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1134"/>
        <w:gridCol w:w="7938"/>
        <w:gridCol w:w="851"/>
      </w:tblGrid>
      <w:tr w:rsidR="00D27EA5" w:rsidRPr="00EA1333" w14:paraId="51680282" w14:textId="77777777" w:rsidTr="00C87F39">
        <w:trPr>
          <w:trHeight w:val="1075"/>
        </w:trPr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AFF8" w14:textId="77777777" w:rsidR="00D27EA5" w:rsidRPr="00CA3013" w:rsidRDefault="00D27EA5" w:rsidP="00D9149E">
            <w:pPr>
              <w:rPr>
                <w:sz w:val="2"/>
              </w:rPr>
            </w:pPr>
          </w:p>
        </w:tc>
        <w:tc>
          <w:tcPr>
            <w:tcW w:w="7938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2A7D7D02" w14:textId="77777777" w:rsidR="00D27EA5" w:rsidRPr="00CA3013" w:rsidRDefault="00D27EA5" w:rsidP="00D9149E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sz w:val="28"/>
              </w:rPr>
            </w:pPr>
            <w:r w:rsidRPr="00CA3013">
              <w:rPr>
                <w:rFonts w:ascii="DejaVu Sans" w:eastAsia="DejaVu Sans" w:hAnsi="DejaVu Sans" w:cs="DejaVu Sans"/>
                <w:b/>
                <w:sz w:val="28"/>
              </w:rPr>
              <w:t>MARCHE N°25LM08AO</w:t>
            </w:r>
          </w:p>
          <w:p w14:paraId="2B318D3F" w14:textId="77777777" w:rsidR="00D27EA5" w:rsidRDefault="00D27EA5" w:rsidP="00D9149E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2704635C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INSTALLATION GENERALE DES SALONS </w:t>
            </w:r>
          </w:p>
          <w:p w14:paraId="6E64801C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ET AMENAGEMENT AGENCEMENT </w:t>
            </w:r>
          </w:p>
          <w:p w14:paraId="20939B26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DES STANDS COLLECTIFS ORGANISES </w:t>
            </w:r>
          </w:p>
          <w:p w14:paraId="7BD6489D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PAR LA CCI LYON METROPOLE SAINT-ETIENNE ROANNE</w:t>
            </w:r>
          </w:p>
          <w:p w14:paraId="0A8F001E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480BC6B3" w14:textId="77777777" w:rsidR="00D27EA5" w:rsidRPr="00C87F39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</w:pPr>
            <w:r w:rsidRPr="00C87F39"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  <w:t xml:space="preserve">LOT </w:t>
            </w:r>
            <w:r w:rsidR="00C87F39" w:rsidRPr="00C87F39"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  <w:t>2</w:t>
            </w:r>
          </w:p>
          <w:p w14:paraId="59B3C6B6" w14:textId="06D2AEF3" w:rsidR="00C87F39" w:rsidRDefault="00C87F39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 w:rsidRPr="00C87F39"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  <w:t>Installation générale, aménagement, agencement des salons réalisés en France, hors de la Région Auvergne-Rhône-Alpes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2003" w14:textId="77777777" w:rsidR="00D27EA5" w:rsidRPr="00CA3013" w:rsidRDefault="00D27EA5" w:rsidP="00D9149E">
            <w:pPr>
              <w:rPr>
                <w:sz w:val="2"/>
              </w:rPr>
            </w:pPr>
          </w:p>
        </w:tc>
      </w:tr>
    </w:tbl>
    <w:p w14:paraId="6F59CA81" w14:textId="77777777" w:rsidR="00B60C9E" w:rsidRPr="00004627" w:rsidRDefault="00B60C9E" w:rsidP="00B60C9E">
      <w:pPr>
        <w:spacing w:line="240" w:lineRule="exact"/>
      </w:pPr>
    </w:p>
    <w:p w14:paraId="0EEE989B" w14:textId="77777777" w:rsidR="00B60C9E" w:rsidRPr="00764A13" w:rsidRDefault="00B60C9E" w:rsidP="00B60C9E">
      <w:pPr>
        <w:spacing w:line="240" w:lineRule="exact"/>
      </w:pPr>
    </w:p>
    <w:p w14:paraId="726139B6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  <w:r w:rsidRPr="00A95C4B">
        <w:rPr>
          <w:rFonts w:ascii="DejaVu Sans" w:eastAsia="DejaVu Sans" w:hAnsi="DejaVu Sans" w:cs="DejaVu Sans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16EFFF4B" w14:textId="77777777" w:rsidR="00100A5A" w:rsidRPr="00A95C4B" w:rsidRDefault="00100A5A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</w:p>
    <w:p w14:paraId="7097CEF2" w14:textId="77777777" w:rsidR="003928F5" w:rsidRPr="002060A1" w:rsidRDefault="003928F5" w:rsidP="00B60C9E">
      <w:pPr>
        <w:pStyle w:val="Corpsdetexte"/>
        <w:rPr>
          <w:rFonts w:ascii="DejaVu Sans" w:hAnsi="DejaVu Sans" w:cs="DejaVu Sans"/>
          <w:sz w:val="22"/>
          <w:szCs w:val="22"/>
          <w:u w:val="single"/>
        </w:rPr>
      </w:pPr>
    </w:p>
    <w:p w14:paraId="0AEB1147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770291E7" w14:textId="188C0108" w:rsidR="00B60C9E" w:rsidRDefault="00B60C9E" w:rsidP="00B60C9E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</w:t>
      </w:r>
      <w:r w:rsidR="00E94D39">
        <w:rPr>
          <w:rFonts w:ascii="DejaVu Sans" w:eastAsia="DejaVu Sans" w:hAnsi="DejaVu Sans" w:cs="DejaVu Sans"/>
          <w:color w:val="000000"/>
          <w:sz w:val="22"/>
          <w:szCs w:val="22"/>
        </w:rPr>
        <w:t>es prestations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 xml:space="preserve"> pour laquelle il se porte candidat.</w:t>
      </w:r>
    </w:p>
    <w:p w14:paraId="38A44534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10FFA027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39AFBDDA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br w:type="page"/>
      </w:r>
    </w:p>
    <w:p w14:paraId="26132B30" w14:textId="77777777"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lastRenderedPageBreak/>
        <w:t>échéa</w:t>
      </w:r>
    </w:p>
    <w:p w14:paraId="486CA5DB" w14:textId="77777777"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14:paraId="0B239F19" w14:textId="77777777"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14:paraId="709B4211" w14:textId="77777777" w:rsidR="00B60C9E" w:rsidRPr="000005AA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0F428B07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 xml:space="preserve">Raison ou dénomination sociale : </w:t>
      </w:r>
    </w:p>
    <w:p w14:paraId="06DC40F8" w14:textId="77777777" w:rsidR="00B60C9E" w:rsidRPr="000005AA" w:rsidRDefault="00B60C9E" w:rsidP="00B60C9E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B53120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Adresse</w:t>
      </w:r>
    </w:p>
    <w:p w14:paraId="242A79F5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9583F9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Téléphone</w:t>
      </w:r>
    </w:p>
    <w:p w14:paraId="5EF4A45F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2C433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Courriel</w:t>
      </w:r>
    </w:p>
    <w:p w14:paraId="043DC3C1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B73D1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 xml:space="preserve">Personne à contacter pour toutes questions sur l’offre du candidat : </w:t>
      </w:r>
    </w:p>
    <w:p w14:paraId="10E6F551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5DD67B" w14:textId="77777777" w:rsidR="00B60C9E" w:rsidRPr="000005AA" w:rsidRDefault="00B60C9E" w:rsidP="00B60C9E">
      <w:pPr>
        <w:tabs>
          <w:tab w:val="left" w:pos="0"/>
          <w:tab w:val="left" w:pos="426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</w:p>
    <w:p w14:paraId="35F9ED0C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5007C052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5469F742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003F8748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203582A4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0005AA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 w:rsidRPr="000005AA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</w:p>
    <w:p w14:paraId="3FE18ADF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4A996534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À …………………………………………………..   Le ………………………………….</w:t>
      </w:r>
    </w:p>
    <w:p w14:paraId="79CC4DB6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2DCE2672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 xml:space="preserve">Nom et qualité du signataire (personne habilitée pour signer le marché) </w:t>
      </w: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 w:rsidRPr="000005AA"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14:paraId="58A5A979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66635A6D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0C90EEC7" w14:textId="77777777" w:rsidR="00B60C9E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6E938F85" w14:textId="77777777" w:rsidR="00D27EA5" w:rsidRDefault="00D27EA5">
      <w:pPr>
        <w:widowControl/>
        <w:autoSpaceDE/>
        <w:autoSpaceDN/>
        <w:adjustRightInd/>
      </w:pPr>
      <w:r>
        <w:br w:type="page"/>
      </w:r>
    </w:p>
    <w:p w14:paraId="2F250057" w14:textId="20D67A21" w:rsidR="00B60C9E" w:rsidRDefault="00B60C9E" w:rsidP="00482C55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F80E6E2" w14:textId="76AD81DE" w:rsidR="00910632" w:rsidRPr="00377016" w:rsidRDefault="00377016" w:rsidP="00377016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- </w:t>
      </w:r>
      <w:r w:rsidR="00F24541"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MOYENS HUMAINS ET ORGANISATIONNELS AFFECTES A LA PRESTATION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– </w:t>
      </w:r>
      <w:r w:rsidRPr="008608FD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8608FD" w:rsidRPr="008608FD">
        <w:rPr>
          <w:rFonts w:ascii="DejaVu Sans" w:hAnsi="DejaVu Sans" w:cs="DejaVu Sans"/>
          <w:b/>
          <w:color w:val="C00000"/>
          <w:sz w:val="22"/>
          <w:szCs w:val="22"/>
          <w:u w:val="single"/>
        </w:rPr>
        <w:t>10</w:t>
      </w:r>
    </w:p>
    <w:p w14:paraId="66456F09" w14:textId="77777777" w:rsidR="00832111" w:rsidRPr="00832111" w:rsidRDefault="00832111" w:rsidP="00832111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09"/>
        <w:gridCol w:w="5555"/>
      </w:tblGrid>
      <w:tr w:rsidR="00F24541" w:rsidRPr="003B1A67" w14:paraId="2EB2B552" w14:textId="77777777" w:rsidTr="00F24541">
        <w:trPr>
          <w:trHeight w:val="454"/>
        </w:trPr>
        <w:tc>
          <w:tcPr>
            <w:tcW w:w="9664" w:type="dxa"/>
            <w:gridSpan w:val="2"/>
            <w:shd w:val="clear" w:color="auto" w:fill="D9E2F3"/>
            <w:vAlign w:val="center"/>
          </w:tcPr>
          <w:p w14:paraId="488EF0A5" w14:textId="77777777" w:rsidR="00F24541" w:rsidRPr="008A129B" w:rsidRDefault="00F24541" w:rsidP="00D9149E">
            <w:pPr>
              <w:jc w:val="both"/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EQUIPE D’ENCADREMENT DEDIE</w:t>
            </w:r>
          </w:p>
        </w:tc>
      </w:tr>
      <w:tr w:rsidR="00F24541" w:rsidRPr="00474E44" w14:paraId="29EED760" w14:textId="77777777" w:rsidTr="00F24541">
        <w:trPr>
          <w:trHeight w:val="1701"/>
        </w:trPr>
        <w:tc>
          <w:tcPr>
            <w:tcW w:w="4109" w:type="dxa"/>
            <w:vAlign w:val="center"/>
          </w:tcPr>
          <w:p w14:paraId="18E2DA4A" w14:textId="1744D8B7" w:rsidR="00F24541" w:rsidRPr="00474E44" w:rsidRDefault="00F24541" w:rsidP="00F277B3">
            <w:pPr>
              <w:spacing w:before="120" w:line="360" w:lineRule="auto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S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chéma d’organisation de l’encadrement en précisant la composition, l’expérience, les missions, qualifications, profils de poste, Nombre de salariés sous sa responsabilité– formation de l’équipe d’encadrement.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(</w:t>
            </w:r>
            <w:r w:rsidR="00966028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Joindre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 </w:t>
            </w:r>
            <w:r w:rsidRPr="00121F7A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CV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)</w:t>
            </w:r>
          </w:p>
        </w:tc>
        <w:tc>
          <w:tcPr>
            <w:tcW w:w="5555" w:type="dxa"/>
            <w:vAlign w:val="center"/>
          </w:tcPr>
          <w:p w14:paraId="51DD1802" w14:textId="77777777" w:rsidR="00F24541" w:rsidRPr="00474E44" w:rsidRDefault="00F24541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24541" w:rsidRPr="00474E44" w14:paraId="2579A438" w14:textId="77777777" w:rsidTr="00F24541">
        <w:trPr>
          <w:trHeight w:val="454"/>
        </w:trPr>
        <w:tc>
          <w:tcPr>
            <w:tcW w:w="9664" w:type="dxa"/>
            <w:gridSpan w:val="2"/>
            <w:shd w:val="clear" w:color="auto" w:fill="DEEAF6" w:themeFill="accent1" w:themeFillTint="33"/>
            <w:vAlign w:val="center"/>
          </w:tcPr>
          <w:p w14:paraId="4AC93EC3" w14:textId="77777777" w:rsidR="00F24541" w:rsidRPr="00474E44" w:rsidRDefault="00F24541" w:rsidP="00D9149E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2D0137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EQUIPE D’INTERVENTION</w:t>
            </w:r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 xml:space="preserve"> DEDIEE</w:t>
            </w:r>
          </w:p>
        </w:tc>
      </w:tr>
      <w:tr w:rsidR="00F24541" w:rsidRPr="00474E44" w14:paraId="5E898594" w14:textId="77777777" w:rsidTr="00F24541">
        <w:trPr>
          <w:trHeight w:val="1701"/>
        </w:trPr>
        <w:tc>
          <w:tcPr>
            <w:tcW w:w="4109" w:type="dxa"/>
            <w:shd w:val="clear" w:color="auto" w:fill="FFFFFF" w:themeFill="background1"/>
            <w:vAlign w:val="center"/>
          </w:tcPr>
          <w:p w14:paraId="469DC8F7" w14:textId="77777777" w:rsidR="00F24541" w:rsidRDefault="00F24541" w:rsidP="00F277B3">
            <w:pPr>
              <w:spacing w:before="120"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Précisez l’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équipes d’intervention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mobilisés en amont et pendant l’évènement :</w:t>
            </w:r>
          </w:p>
          <w:p w14:paraId="2E3396A8" w14:textId="6D812ECB" w:rsidR="00F24541" w:rsidRPr="002C3C91" w:rsidRDefault="00F24541" w:rsidP="00F277B3">
            <w:pPr>
              <w:spacing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81031A">
              <w:rPr>
                <w:rFonts w:ascii="DejaVu Sans" w:hAnsi="DejaVu Sans" w:cs="DejaVu Sans"/>
                <w:sz w:val="22"/>
                <w:szCs w:val="22"/>
              </w:rPr>
              <w:t>(</w:t>
            </w:r>
            <w:r w:rsidR="00966028" w:rsidRPr="0081031A">
              <w:rPr>
                <w:rFonts w:ascii="DejaVu Sans" w:hAnsi="DejaVu Sans" w:cs="DejaVu Sans"/>
                <w:sz w:val="22"/>
                <w:szCs w:val="22"/>
              </w:rPr>
              <w:t>Équipe</w:t>
            </w:r>
            <w:r w:rsidRPr="0081031A">
              <w:rPr>
                <w:rFonts w:ascii="DejaVu Sans" w:hAnsi="DejaVu Sans" w:cs="DejaVu Sans"/>
                <w:sz w:val="22"/>
                <w:szCs w:val="22"/>
              </w:rPr>
              <w:t xml:space="preserve"> de projet, équipe technique, équipe entretien) 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nombre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de personnes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,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q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 xml:space="preserve">ualifications et missions pour toutes les opérations décrites dans le </w:t>
            </w:r>
            <w:r>
              <w:rPr>
                <w:rFonts w:ascii="DejaVu Sans" w:hAnsi="DejaVu Sans" w:cs="DejaVu Sans"/>
                <w:sz w:val="22"/>
                <w:szCs w:val="22"/>
              </w:rPr>
              <w:t>CCP</w:t>
            </w:r>
          </w:p>
        </w:tc>
        <w:tc>
          <w:tcPr>
            <w:tcW w:w="5555" w:type="dxa"/>
            <w:shd w:val="clear" w:color="auto" w:fill="FFFFFF" w:themeFill="background1"/>
            <w:vAlign w:val="center"/>
          </w:tcPr>
          <w:p w14:paraId="0C27663A" w14:textId="77777777" w:rsidR="00F24541" w:rsidRPr="00474E44" w:rsidRDefault="00F24541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24541" w:rsidRPr="00474E44" w14:paraId="4F756BD6" w14:textId="77777777" w:rsidTr="00F24541">
        <w:trPr>
          <w:trHeight w:val="1701"/>
        </w:trPr>
        <w:tc>
          <w:tcPr>
            <w:tcW w:w="4109" w:type="dxa"/>
            <w:shd w:val="clear" w:color="auto" w:fill="FFFFFF" w:themeFill="background1"/>
            <w:vAlign w:val="center"/>
          </w:tcPr>
          <w:p w14:paraId="5CD655AE" w14:textId="77777777" w:rsidR="00F24541" w:rsidRPr="0081031A" w:rsidRDefault="00F24541" w:rsidP="00F277B3">
            <w:pPr>
              <w:spacing w:before="120"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81031A">
              <w:rPr>
                <w:rFonts w:ascii="DejaVu Sans" w:hAnsi="DejaVu Sans" w:cs="DejaVu Sans"/>
                <w:sz w:val="22"/>
                <w:szCs w:val="22"/>
              </w:rPr>
              <w:t>Disponibilité de l’équipe projet : identification d’un interlocuteur unique pour le suivi de la prestation</w:t>
            </w:r>
            <w:r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5555" w:type="dxa"/>
            <w:shd w:val="clear" w:color="auto" w:fill="FFFFFF" w:themeFill="background1"/>
            <w:vAlign w:val="center"/>
          </w:tcPr>
          <w:p w14:paraId="25A1E907" w14:textId="77777777" w:rsidR="00F24541" w:rsidRPr="00474E44" w:rsidRDefault="00F24541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66B6D6B8" w14:textId="77777777" w:rsidR="00F24541" w:rsidRDefault="00F24541" w:rsidP="00F24541"/>
    <w:p w14:paraId="431ED5E6" w14:textId="77777777" w:rsidR="00D27EA5" w:rsidRDefault="00D27EA5">
      <w:pPr>
        <w:widowControl/>
        <w:autoSpaceDE/>
        <w:autoSpaceDN/>
        <w:adjustRightInd/>
      </w:pPr>
    </w:p>
    <w:p w14:paraId="7EE3421B" w14:textId="5720DC4A" w:rsidR="00377016" w:rsidRPr="00377016" w:rsidRDefault="00377016" w:rsidP="00377016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MOYENS TECHNIQUES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ET </w:t>
      </w:r>
      <w:r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METHODOLOGIE MISE EN ŒUVRE POUR L’EXECUTION DE CE MARCHE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– </w:t>
      </w:r>
      <w:r w:rsidRPr="008608FD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8608FD" w:rsidRPr="008608FD">
        <w:rPr>
          <w:rFonts w:ascii="DejaVu Sans" w:hAnsi="DejaVu Sans" w:cs="DejaVu Sans"/>
          <w:b/>
          <w:color w:val="C00000"/>
          <w:sz w:val="22"/>
          <w:szCs w:val="22"/>
          <w:u w:val="single"/>
        </w:rPr>
        <w:t>10</w:t>
      </w:r>
    </w:p>
    <w:p w14:paraId="6F6C0E8D" w14:textId="77777777" w:rsidR="00377016" w:rsidRPr="008662B7" w:rsidRDefault="00377016" w:rsidP="00377016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377016" w:rsidRPr="003B1A67" w14:paraId="66B9B289" w14:textId="77777777" w:rsidTr="00D9149E">
        <w:trPr>
          <w:trHeight w:val="1701"/>
        </w:trPr>
        <w:tc>
          <w:tcPr>
            <w:tcW w:w="3681" w:type="dxa"/>
            <w:vAlign w:val="center"/>
          </w:tcPr>
          <w:p w14:paraId="1F772419" w14:textId="49FFDA85" w:rsidR="00377016" w:rsidRPr="00F72880" w:rsidRDefault="00377016" w:rsidP="00377016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912841">
              <w:rPr>
                <w:rFonts w:ascii="DejaVu Sans" w:hAnsi="DejaVu Sans" w:cs="DejaVu Sans"/>
                <w:sz w:val="22"/>
                <w:szCs w:val="22"/>
              </w:rPr>
              <w:t>Moyens techniques et logistiques dédiés à la prestation</w:t>
            </w:r>
            <w:r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5983" w:type="dxa"/>
            <w:vAlign w:val="center"/>
          </w:tcPr>
          <w:p w14:paraId="38B083B6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77016" w:rsidRPr="003B1A67" w14:paraId="7415BA92" w14:textId="77777777" w:rsidTr="00D9149E">
        <w:trPr>
          <w:trHeight w:val="1701"/>
        </w:trPr>
        <w:tc>
          <w:tcPr>
            <w:tcW w:w="3681" w:type="dxa"/>
            <w:vAlign w:val="center"/>
          </w:tcPr>
          <w:p w14:paraId="7D030E4D" w14:textId="776F0461" w:rsidR="00377016" w:rsidRPr="00F72880" w:rsidRDefault="00377016" w:rsidP="00377016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8749B">
              <w:rPr>
                <w:rFonts w:ascii="DejaVu Sans" w:hAnsi="DejaVu Sans" w:cs="DejaVu Sans"/>
                <w:sz w:val="22"/>
                <w:szCs w:val="22"/>
              </w:rPr>
              <w:t>Méthodologie d'intervention lors de l'exécution (description claire et complète du procédé d'exécution et technique)</w:t>
            </w:r>
            <w:r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5983" w:type="dxa"/>
            <w:vAlign w:val="center"/>
          </w:tcPr>
          <w:p w14:paraId="7948ACAF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A771006" w14:textId="77777777" w:rsidR="00377016" w:rsidRDefault="00377016" w:rsidP="00377016">
      <w:pPr>
        <w:widowControl/>
        <w:autoSpaceDE/>
        <w:autoSpaceDN/>
        <w:adjustRightInd/>
      </w:pPr>
    </w:p>
    <w:p w14:paraId="6180ED1B" w14:textId="41497464" w:rsidR="00F277B3" w:rsidRDefault="00F277B3">
      <w:pPr>
        <w:widowControl/>
        <w:autoSpaceDE/>
        <w:autoSpaceDN/>
        <w:adjustRightInd/>
      </w:pPr>
      <w:r>
        <w:br w:type="page"/>
      </w:r>
    </w:p>
    <w:p w14:paraId="3A02F260" w14:textId="77777777" w:rsidR="00D27EA5" w:rsidRDefault="00D27EA5">
      <w:pPr>
        <w:widowControl/>
        <w:autoSpaceDE/>
        <w:autoSpaceDN/>
        <w:adjustRightInd/>
      </w:pPr>
    </w:p>
    <w:p w14:paraId="250E1D43" w14:textId="3CA552D9" w:rsidR="00900CE4" w:rsidRPr="00377016" w:rsidRDefault="00377016" w:rsidP="00377016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COMPREHENSION DU BESOIN ET FORCE DE PROPOSITION</w:t>
      </w:r>
      <w:r w:rsidR="0038726D"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)</w:t>
      </w:r>
      <w:r w:rsidR="00966028" w:rsidRP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</w:t>
      </w:r>
      <w:r w:rsid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– </w:t>
      </w:r>
      <w:r w:rsidR="00966028" w:rsidRPr="008608FD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8608FD" w:rsidRPr="008608FD">
        <w:rPr>
          <w:rFonts w:ascii="DejaVu Sans" w:hAnsi="DejaVu Sans" w:cs="DejaVu Sans"/>
          <w:b/>
          <w:color w:val="C00000"/>
          <w:sz w:val="22"/>
          <w:szCs w:val="22"/>
          <w:u w:val="single"/>
        </w:rPr>
        <w:t>5</w:t>
      </w:r>
    </w:p>
    <w:p w14:paraId="2985562D" w14:textId="77777777" w:rsidR="008F6535" w:rsidRDefault="008F6535" w:rsidP="00E71FB0">
      <w:pPr>
        <w:widowControl/>
        <w:rPr>
          <w:rFonts w:ascii="DejaVu Sans" w:hAnsi="DejaVu Sans" w:cs="DejaVu Sans"/>
          <w:sz w:val="20"/>
          <w:szCs w:val="20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705"/>
        <w:gridCol w:w="5959"/>
      </w:tblGrid>
      <w:tr w:rsidR="00377016" w:rsidRPr="003B1A67" w14:paraId="137A1F67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7B47D715" w14:textId="58A30428" w:rsidR="00377016" w:rsidRPr="00E9001C" w:rsidRDefault="00211C77" w:rsidP="00E9001C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211C77">
              <w:rPr>
                <w:rFonts w:ascii="DejaVu Sans" w:hAnsi="DejaVu Sans" w:cs="DejaVu Sans"/>
                <w:sz w:val="22"/>
                <w:szCs w:val="22"/>
              </w:rPr>
              <w:t xml:space="preserve">Compréhension qualité de la proposition (sur présentation d’un échantillon 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- </w:t>
            </w:r>
            <w:r w:rsidRPr="00211C77">
              <w:rPr>
                <w:rFonts w:ascii="DejaVu Sans" w:hAnsi="DejaVu Sans" w:cs="DejaVu Sans"/>
                <w:sz w:val="22"/>
                <w:szCs w:val="22"/>
              </w:rPr>
              <w:t>Article 5.2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du Règlement de consultation</w:t>
            </w:r>
            <w:r w:rsidRPr="00211C77">
              <w:rPr>
                <w:rFonts w:ascii="DejaVu Sans" w:hAnsi="DejaVu Sans" w:cs="DejaVu Sans"/>
                <w:sz w:val="22"/>
                <w:szCs w:val="22"/>
              </w:rPr>
              <w:t>)</w:t>
            </w:r>
          </w:p>
        </w:tc>
        <w:tc>
          <w:tcPr>
            <w:tcW w:w="5959" w:type="dxa"/>
            <w:vAlign w:val="center"/>
          </w:tcPr>
          <w:p w14:paraId="0E133F90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77016" w:rsidRPr="003B1A67" w14:paraId="702C42B9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4F136CB6" w14:textId="397261F4" w:rsidR="00377016" w:rsidRPr="00F72880" w:rsidRDefault="00377016" w:rsidP="00377016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912841">
              <w:rPr>
                <w:rFonts w:ascii="DejaVu Sans" w:hAnsi="DejaVu Sans" w:cs="DejaVu Sans"/>
                <w:sz w:val="22"/>
                <w:szCs w:val="22"/>
              </w:rPr>
              <w:t xml:space="preserve">Compréhension du projet en termes de visibilité, attractivité et créativité </w:t>
            </w:r>
          </w:p>
        </w:tc>
        <w:tc>
          <w:tcPr>
            <w:tcW w:w="5959" w:type="dxa"/>
            <w:vAlign w:val="center"/>
          </w:tcPr>
          <w:p w14:paraId="373E6818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77016" w:rsidRPr="003B1A67" w14:paraId="74281E70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691A97D4" w14:textId="77777777" w:rsidR="00D942DF" w:rsidRDefault="00377016" w:rsidP="00377016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912841">
              <w:rPr>
                <w:rFonts w:ascii="DejaVu Sans" w:hAnsi="DejaVu Sans" w:cs="DejaVu Sans"/>
                <w:sz w:val="22"/>
                <w:szCs w:val="22"/>
              </w:rPr>
              <w:t xml:space="preserve">Qualité des agencements techniques et fonctionnels </w:t>
            </w:r>
            <w:r w:rsidRPr="004C07CF">
              <w:rPr>
                <w:rFonts w:ascii="DejaVu Sans" w:hAnsi="DejaVu Sans" w:cs="DejaVu Sans"/>
                <w:sz w:val="22"/>
                <w:szCs w:val="22"/>
              </w:rPr>
              <w:t xml:space="preserve">proposés. </w:t>
            </w:r>
          </w:p>
          <w:p w14:paraId="6D08A386" w14:textId="1EB4E197" w:rsidR="00377016" w:rsidRPr="00F72880" w:rsidRDefault="00377016" w:rsidP="00377016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4C07CF">
              <w:rPr>
                <w:rFonts w:ascii="DejaVu Sans" w:hAnsi="DejaVu Sans" w:cs="DejaVu Sans"/>
                <w:sz w:val="22"/>
                <w:szCs w:val="22"/>
              </w:rPr>
              <w:t xml:space="preserve">Fiches techniques des produits et prestations. </w:t>
            </w:r>
          </w:p>
        </w:tc>
        <w:tc>
          <w:tcPr>
            <w:tcW w:w="5959" w:type="dxa"/>
            <w:vAlign w:val="center"/>
          </w:tcPr>
          <w:p w14:paraId="7F76304E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00987F1" w14:textId="29B44066" w:rsidR="00FD7F5F" w:rsidRPr="002F3E7A" w:rsidRDefault="00FD7F5F" w:rsidP="002F3E7A"/>
    <w:p w14:paraId="16825287" w14:textId="10C6574E" w:rsidR="002F3E7A" w:rsidRPr="00377016" w:rsidRDefault="002F3E7A" w:rsidP="002F3E7A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2F3E7A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DELAI : CAPACITE A RESPECTER LE RETROPLANNING</w:t>
      </w:r>
      <w:r w:rsid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– </w:t>
      </w:r>
      <w:r w:rsidR="00966028" w:rsidRPr="008608FD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8608FD" w:rsidRPr="008608FD">
        <w:rPr>
          <w:rFonts w:ascii="DejaVu Sans" w:hAnsi="DejaVu Sans" w:cs="DejaVu Sans"/>
          <w:b/>
          <w:color w:val="C00000"/>
          <w:sz w:val="22"/>
          <w:szCs w:val="22"/>
          <w:u w:val="single"/>
        </w:rPr>
        <w:t>5</w:t>
      </w:r>
    </w:p>
    <w:p w14:paraId="4B5E8593" w14:textId="77777777" w:rsidR="002F3E7A" w:rsidRDefault="002F3E7A" w:rsidP="002F3E7A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19"/>
        <w:gridCol w:w="5545"/>
      </w:tblGrid>
      <w:tr w:rsidR="002F3E7A" w:rsidRPr="00474E44" w14:paraId="5FE06909" w14:textId="77777777" w:rsidTr="00AA6A95">
        <w:trPr>
          <w:trHeight w:val="1701"/>
        </w:trPr>
        <w:tc>
          <w:tcPr>
            <w:tcW w:w="4119" w:type="dxa"/>
            <w:vAlign w:val="center"/>
          </w:tcPr>
          <w:p w14:paraId="5256EE1C" w14:textId="2DA4441B" w:rsidR="002F3E7A" w:rsidRPr="00912841" w:rsidRDefault="002F3E7A" w:rsidP="002F3E7A">
            <w:pPr>
              <w:widowControl/>
              <w:jc w:val="both"/>
              <w:rPr>
                <w:rFonts w:ascii="DejaVu Sans" w:eastAsia="DejaVu Sans" w:hAnsi="DejaVu Sans" w:cs="DejaVu Sans"/>
                <w:i/>
                <w:color w:val="000000"/>
                <w:sz w:val="20"/>
                <w:lang w:eastAsia="en-US"/>
              </w:rPr>
            </w:pPr>
            <w:r w:rsidRPr="002F3E7A">
              <w:rPr>
                <w:rFonts w:ascii="DejaVu Sans" w:hAnsi="DejaVu Sans" w:cs="DejaVu Sans"/>
                <w:sz w:val="22"/>
                <w:szCs w:val="22"/>
              </w:rPr>
              <w:t>Proposition d’un rétroplanning d’intervention type, avec l’identification des principales phases de validation</w:t>
            </w:r>
          </w:p>
        </w:tc>
        <w:tc>
          <w:tcPr>
            <w:tcW w:w="5545" w:type="dxa"/>
            <w:vAlign w:val="center"/>
          </w:tcPr>
          <w:p w14:paraId="6BF98E99" w14:textId="77777777" w:rsidR="002F3E7A" w:rsidRPr="00474E44" w:rsidRDefault="002F3E7A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3F2A5603" w14:textId="3247A605" w:rsidR="008608FD" w:rsidRDefault="008608FD" w:rsidP="002F3E7A"/>
    <w:p w14:paraId="01B8D886" w14:textId="77777777" w:rsidR="008608FD" w:rsidRDefault="008608FD">
      <w:pPr>
        <w:widowControl/>
        <w:autoSpaceDE/>
        <w:autoSpaceDN/>
        <w:adjustRightInd/>
      </w:pPr>
      <w:r>
        <w:br w:type="page"/>
      </w:r>
    </w:p>
    <w:p w14:paraId="15BA9736" w14:textId="77777777" w:rsidR="002F3E7A" w:rsidRDefault="002F3E7A" w:rsidP="002F3E7A"/>
    <w:p w14:paraId="64064922" w14:textId="33C1EE80" w:rsidR="00B103C8" w:rsidRDefault="00B103C8" w:rsidP="002F3E7A"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3 </w:t>
      </w:r>
      <w:r w:rsidR="002E6ACD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DEVELOPPEMENT DURABLE</w:t>
      </w:r>
      <w:r w:rsid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– </w:t>
      </w:r>
      <w:r w:rsidR="00966028" w:rsidRPr="008608FD">
        <w:rPr>
          <w:rFonts w:ascii="DejaVu Sans" w:hAnsi="DejaVu Sans" w:cs="DejaVu Sans"/>
          <w:b/>
          <w:color w:val="C00000"/>
          <w:sz w:val="22"/>
          <w:szCs w:val="22"/>
          <w:u w:val="single"/>
        </w:rPr>
        <w:t>Note sur 10</w:t>
      </w:r>
    </w:p>
    <w:p w14:paraId="40254FC8" w14:textId="5F8CF343" w:rsidR="00B103C8" w:rsidRDefault="00D942DF" w:rsidP="00D942DF">
      <w:pPr>
        <w:widowControl/>
        <w:jc w:val="both"/>
        <w:rPr>
          <w:rFonts w:ascii="DejaVu Sans" w:hAnsi="DejaVu Sans" w:cs="DejaVu Sans"/>
          <w:i/>
          <w:iCs/>
          <w:sz w:val="22"/>
          <w:szCs w:val="22"/>
        </w:rPr>
      </w:pPr>
      <w:r>
        <w:rPr>
          <w:rFonts w:ascii="DejaVu Sans" w:hAnsi="DejaVu Sans" w:cs="DejaVu Sans"/>
          <w:i/>
          <w:iCs/>
          <w:sz w:val="22"/>
          <w:szCs w:val="22"/>
        </w:rPr>
        <w:t xml:space="preserve">Cf. </w:t>
      </w:r>
      <w:r w:rsidRPr="00D942DF">
        <w:rPr>
          <w:rFonts w:ascii="DejaVu Sans" w:hAnsi="DejaVu Sans" w:cs="DejaVu Sans"/>
          <w:i/>
          <w:iCs/>
          <w:sz w:val="22"/>
          <w:szCs w:val="22"/>
        </w:rPr>
        <w:t>Article 12 Développement durable du CCP</w:t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056"/>
        <w:gridCol w:w="5608"/>
      </w:tblGrid>
      <w:tr w:rsidR="002F3E7A" w:rsidRPr="00474E44" w14:paraId="01A92606" w14:textId="77777777" w:rsidTr="00AA005F">
        <w:trPr>
          <w:trHeight w:val="1701"/>
        </w:trPr>
        <w:tc>
          <w:tcPr>
            <w:tcW w:w="4056" w:type="dxa"/>
            <w:vAlign w:val="center"/>
          </w:tcPr>
          <w:p w14:paraId="3D96ABB2" w14:textId="6F6F3F20" w:rsidR="002F3E7A" w:rsidRPr="00F277B3" w:rsidRDefault="006054EA" w:rsidP="00F277B3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277B3">
              <w:rPr>
                <w:rFonts w:ascii="DejaVu Sans" w:hAnsi="DejaVu Sans" w:cs="DejaVu Sans"/>
                <w:sz w:val="22"/>
                <w:szCs w:val="22"/>
              </w:rPr>
              <w:t>Caractéristiques environnementales des produits et équipements proposés (moquettes, mobiliers, éclairage, audiovisuel),</w:t>
            </w:r>
          </w:p>
        </w:tc>
        <w:tc>
          <w:tcPr>
            <w:tcW w:w="5608" w:type="dxa"/>
            <w:shd w:val="clear" w:color="auto" w:fill="FFFFFF" w:themeFill="background1"/>
            <w:vAlign w:val="center"/>
          </w:tcPr>
          <w:p w14:paraId="58459D1C" w14:textId="77777777" w:rsidR="002F3E7A" w:rsidRPr="00474E44" w:rsidRDefault="002F3E7A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F3E7A" w:rsidRPr="00474E44" w14:paraId="59092626" w14:textId="77777777" w:rsidTr="00AA005F">
        <w:trPr>
          <w:trHeight w:val="1701"/>
        </w:trPr>
        <w:tc>
          <w:tcPr>
            <w:tcW w:w="4056" w:type="dxa"/>
            <w:vAlign w:val="center"/>
          </w:tcPr>
          <w:p w14:paraId="51246867" w14:textId="19D58F0F" w:rsidR="002F3E7A" w:rsidRPr="00F277B3" w:rsidRDefault="006054EA" w:rsidP="00F277B3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277B3">
              <w:rPr>
                <w:rFonts w:ascii="DejaVu Sans" w:hAnsi="DejaVu Sans" w:cs="DejaVu Sans"/>
                <w:sz w:val="22"/>
                <w:szCs w:val="22"/>
              </w:rPr>
              <w:t>Dispositions prévues pour limiter l’empreinte environnementale de l’exécution des prestations (transports à faibles émissions, réduction et recyclabilité des emballages, gestion et valorisation des déchets)</w:t>
            </w:r>
            <w:r w:rsidRPr="00F277B3">
              <w:rPr>
                <w:sz w:val="22"/>
                <w:szCs w:val="22"/>
              </w:rPr>
              <w:t> </w:t>
            </w:r>
            <w:r w:rsidRPr="00F277B3">
              <w:rPr>
                <w:rFonts w:ascii="DejaVu Sans" w:hAnsi="DejaVu Sans" w:cs="DejaVu Sans"/>
                <w:sz w:val="22"/>
                <w:szCs w:val="22"/>
              </w:rPr>
              <w:t>;</w:t>
            </w:r>
          </w:p>
        </w:tc>
        <w:tc>
          <w:tcPr>
            <w:tcW w:w="5608" w:type="dxa"/>
            <w:shd w:val="clear" w:color="auto" w:fill="FFFFFF" w:themeFill="background1"/>
          </w:tcPr>
          <w:p w14:paraId="7CC62868" w14:textId="77777777" w:rsidR="002F3E7A" w:rsidRPr="00474E44" w:rsidRDefault="002F3E7A" w:rsidP="00D9149E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6054EA" w:rsidRPr="00474E44" w14:paraId="79D16E5B" w14:textId="77777777" w:rsidTr="00AA005F">
        <w:trPr>
          <w:trHeight w:val="1701"/>
        </w:trPr>
        <w:tc>
          <w:tcPr>
            <w:tcW w:w="4056" w:type="dxa"/>
            <w:vAlign w:val="center"/>
          </w:tcPr>
          <w:p w14:paraId="7BEEE330" w14:textId="1EA0D129" w:rsidR="006054EA" w:rsidRPr="00F277B3" w:rsidRDefault="006054EA" w:rsidP="00F277B3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277B3">
              <w:rPr>
                <w:rFonts w:ascii="DejaVu Sans" w:hAnsi="DejaVu Sans" w:cs="DejaVu Sans"/>
                <w:sz w:val="22"/>
                <w:szCs w:val="22"/>
              </w:rPr>
              <w:t xml:space="preserve">Engagements </w:t>
            </w:r>
            <w:r w:rsidR="002E6ACD" w:rsidRPr="00F277B3">
              <w:rPr>
                <w:rFonts w:ascii="DejaVu Sans" w:hAnsi="DejaVu Sans" w:cs="DejaVu Sans"/>
                <w:sz w:val="22"/>
                <w:szCs w:val="22"/>
              </w:rPr>
              <w:t>sociétaux</w:t>
            </w:r>
            <w:r w:rsidRPr="00F277B3">
              <w:rPr>
                <w:rFonts w:ascii="DejaVu Sans" w:hAnsi="DejaVu Sans" w:cs="DejaVu Sans"/>
                <w:sz w:val="22"/>
                <w:szCs w:val="22"/>
              </w:rPr>
              <w:t>, relatifs à l’inclusion et à la fidélisation du personnel (politique de recrutement, gestion du temps de travail, formation, etc.)</w:t>
            </w:r>
            <w:r w:rsidRPr="00F277B3">
              <w:rPr>
                <w:sz w:val="22"/>
                <w:szCs w:val="22"/>
              </w:rPr>
              <w:t> </w:t>
            </w:r>
          </w:p>
        </w:tc>
        <w:tc>
          <w:tcPr>
            <w:tcW w:w="5608" w:type="dxa"/>
            <w:shd w:val="clear" w:color="auto" w:fill="FFFFFF" w:themeFill="background1"/>
          </w:tcPr>
          <w:p w14:paraId="168EA80B" w14:textId="77777777" w:rsidR="006054EA" w:rsidRPr="00474E44" w:rsidRDefault="006054EA" w:rsidP="00D9149E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4D7F2E31" w14:textId="77777777" w:rsidR="006054EA" w:rsidRDefault="006054EA" w:rsidP="006054EA">
      <w:pPr>
        <w:widowControl/>
        <w:autoSpaceDE/>
        <w:autoSpaceDN/>
        <w:adjustRightInd/>
        <w:rPr>
          <w:rFonts w:ascii="DejaVu Sans" w:hAnsi="DejaVu Sans" w:cs="DejaVu Sans"/>
          <w:b/>
          <w:bCs/>
          <w:i/>
          <w:sz w:val="20"/>
          <w:szCs w:val="20"/>
        </w:rPr>
      </w:pPr>
    </w:p>
    <w:sectPr w:rsidR="006054EA" w:rsidSect="00C87F39">
      <w:footerReference w:type="default" r:id="rId9"/>
      <w:pgSz w:w="11950" w:h="16901"/>
      <w:pgMar w:top="883" w:right="1035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58EFC" w14:textId="77777777" w:rsidR="002843F5" w:rsidRDefault="002843F5">
      <w:r>
        <w:separator/>
      </w:r>
    </w:p>
  </w:endnote>
  <w:endnote w:type="continuationSeparator" w:id="0">
    <w:p w14:paraId="55537317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1009C69A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24FB9" w14:textId="0A93952F" w:rsidR="00D5632B" w:rsidRPr="002C3B27" w:rsidRDefault="00D5632B" w:rsidP="00735051">
          <w:pPr>
            <w:pStyle w:val="PiedDePage0"/>
            <w:rPr>
              <w:color w:val="000000"/>
              <w:highlight w:val="yellow"/>
              <w:lang w:val="fr-FR"/>
            </w:rPr>
          </w:pPr>
          <w:r w:rsidRPr="00982C8C">
            <w:rPr>
              <w:color w:val="000000"/>
              <w:lang w:val="fr-FR"/>
            </w:rPr>
            <w:t>Consultation n°</w:t>
          </w:r>
          <w:r w:rsidR="00982C8C" w:rsidRPr="00982C8C">
            <w:rPr>
              <w:color w:val="000000"/>
              <w:lang w:val="fr-FR"/>
            </w:rPr>
            <w:t>25LM</w:t>
          </w:r>
          <w:r w:rsidR="00377016">
            <w:rPr>
              <w:color w:val="000000"/>
              <w:lang w:val="fr-FR"/>
            </w:rPr>
            <w:t>08AO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C94931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214C7B4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1D716" w14:textId="77777777" w:rsidR="002843F5" w:rsidRDefault="002843F5">
      <w:r>
        <w:separator/>
      </w:r>
    </w:p>
  </w:footnote>
  <w:footnote w:type="continuationSeparator" w:id="0">
    <w:p w14:paraId="68FF2932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191246794" o:spid="_x0000_i1025" type="#_x0000_t75" style="width:12.75pt;height:12.75pt;visibility:visible;mso-wrap-style:square" o:bullet="t">
        <v:imagedata r:id="rId1" o:title=""/>
      </v:shape>
    </w:pict>
  </w:numPicBullet>
  <w:numPicBullet w:numPicBulletId="1">
    <w:pict>
      <v:shape id="Image 456049000" o:spid="_x0000_i1026" type="#_x0000_t75" style="width:12.75pt;height:8.25pt;visibility:visible;mso-wrap-style:square" o:bullet="t">
        <v:imagedata r:id="rId2" o:title="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78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793E3F"/>
    <w:multiLevelType w:val="multilevel"/>
    <w:tmpl w:val="83FE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1C531B"/>
    <w:multiLevelType w:val="multilevel"/>
    <w:tmpl w:val="F2D6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F35A72"/>
    <w:multiLevelType w:val="multilevel"/>
    <w:tmpl w:val="0466183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4742B"/>
    <w:multiLevelType w:val="multilevel"/>
    <w:tmpl w:val="B71A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31DE5E06"/>
    <w:multiLevelType w:val="hybridMultilevel"/>
    <w:tmpl w:val="8EC0D6CC"/>
    <w:lvl w:ilvl="0" w:tplc="040C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42BA26CC"/>
    <w:multiLevelType w:val="multilevel"/>
    <w:tmpl w:val="49301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1" w15:restartNumberingAfterBreak="0">
    <w:nsid w:val="4E1127B8"/>
    <w:multiLevelType w:val="hybridMultilevel"/>
    <w:tmpl w:val="09CA0968"/>
    <w:lvl w:ilvl="0" w:tplc="647AF2A8">
      <w:start w:val="1"/>
      <w:numFmt w:val="bullet"/>
      <w:lvlText w:val=""/>
      <w:lvlJc w:val="left"/>
      <w:pPr>
        <w:ind w:left="360" w:hanging="360"/>
      </w:pPr>
      <w:rPr>
        <w:rFonts w:ascii="Wingdings 2" w:hAnsi="Wingdings 2" w:hint="default"/>
        <w:color w:val="245590"/>
      </w:rPr>
    </w:lvl>
    <w:lvl w:ilvl="1" w:tplc="7A7EB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5A135C37"/>
    <w:multiLevelType w:val="multilevel"/>
    <w:tmpl w:val="FF7A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DA311F1"/>
    <w:multiLevelType w:val="multilevel"/>
    <w:tmpl w:val="E48A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732789"/>
    <w:multiLevelType w:val="multilevel"/>
    <w:tmpl w:val="C4E4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47AF3"/>
    <w:multiLevelType w:val="hybridMultilevel"/>
    <w:tmpl w:val="3CAABC94"/>
    <w:lvl w:ilvl="0" w:tplc="460A75F0">
      <w:numFmt w:val="bullet"/>
      <w:lvlText w:val=""/>
      <w:lvlJc w:val="left"/>
      <w:pPr>
        <w:ind w:left="1400" w:hanging="360"/>
      </w:pPr>
      <w:rPr>
        <w:rFonts w:ascii="Wingdings" w:eastAsiaTheme="minorHAnsi" w:hAnsi="Wingding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50EF3"/>
    <w:multiLevelType w:val="multilevel"/>
    <w:tmpl w:val="85A2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5244258">
    <w:abstractNumId w:val="5"/>
  </w:num>
  <w:num w:numId="2" w16cid:durableId="1528522659">
    <w:abstractNumId w:val="22"/>
  </w:num>
  <w:num w:numId="3" w16cid:durableId="1544365689">
    <w:abstractNumId w:val="0"/>
  </w:num>
  <w:num w:numId="4" w16cid:durableId="1125809247">
    <w:abstractNumId w:val="4"/>
  </w:num>
  <w:num w:numId="5" w16cid:durableId="444547842">
    <w:abstractNumId w:val="14"/>
  </w:num>
  <w:num w:numId="6" w16cid:durableId="2047101541">
    <w:abstractNumId w:val="16"/>
  </w:num>
  <w:num w:numId="7" w16cid:durableId="1680543816">
    <w:abstractNumId w:val="28"/>
  </w:num>
  <w:num w:numId="8" w16cid:durableId="880364568">
    <w:abstractNumId w:val="25"/>
  </w:num>
  <w:num w:numId="9" w16cid:durableId="963123047">
    <w:abstractNumId w:val="20"/>
  </w:num>
  <w:num w:numId="10" w16cid:durableId="1800297272">
    <w:abstractNumId w:val="13"/>
  </w:num>
  <w:num w:numId="11" w16cid:durableId="1803108015">
    <w:abstractNumId w:val="27"/>
  </w:num>
  <w:num w:numId="12" w16cid:durableId="1740253775">
    <w:abstractNumId w:val="6"/>
  </w:num>
  <w:num w:numId="13" w16cid:durableId="1049115017">
    <w:abstractNumId w:val="30"/>
  </w:num>
  <w:num w:numId="14" w16cid:durableId="1112432545">
    <w:abstractNumId w:val="18"/>
  </w:num>
  <w:num w:numId="15" w16cid:durableId="423303517">
    <w:abstractNumId w:val="12"/>
  </w:num>
  <w:num w:numId="16" w16cid:durableId="1159805302">
    <w:abstractNumId w:val="19"/>
  </w:num>
  <w:num w:numId="17" w16cid:durableId="660474976">
    <w:abstractNumId w:val="10"/>
  </w:num>
  <w:num w:numId="18" w16cid:durableId="1361859988">
    <w:abstractNumId w:val="9"/>
  </w:num>
  <w:num w:numId="19" w16cid:durableId="1786384187">
    <w:abstractNumId w:val="1"/>
  </w:num>
  <w:num w:numId="20" w16cid:durableId="1740320474">
    <w:abstractNumId w:val="2"/>
  </w:num>
  <w:num w:numId="21" w16cid:durableId="1621523149">
    <w:abstractNumId w:val="21"/>
  </w:num>
  <w:num w:numId="22" w16cid:durableId="2117207838">
    <w:abstractNumId w:val="8"/>
  </w:num>
  <w:num w:numId="23" w16cid:durableId="1842310059">
    <w:abstractNumId w:val="26"/>
  </w:num>
  <w:num w:numId="24" w16cid:durableId="1285455125">
    <w:abstractNumId w:val="29"/>
  </w:num>
  <w:num w:numId="25" w16cid:durableId="1326133108">
    <w:abstractNumId w:val="15"/>
  </w:num>
  <w:num w:numId="26" w16cid:durableId="1414201409">
    <w:abstractNumId w:val="24"/>
  </w:num>
  <w:num w:numId="27" w16cid:durableId="85736016">
    <w:abstractNumId w:val="31"/>
  </w:num>
  <w:num w:numId="28" w16cid:durableId="697002774">
    <w:abstractNumId w:val="11"/>
  </w:num>
  <w:num w:numId="29" w16cid:durableId="1576620339">
    <w:abstractNumId w:val="7"/>
  </w:num>
  <w:num w:numId="30" w16cid:durableId="818110086">
    <w:abstractNumId w:val="3"/>
  </w:num>
  <w:num w:numId="31" w16cid:durableId="2035962680">
    <w:abstractNumId w:val="17"/>
  </w:num>
  <w:num w:numId="32" w16cid:durableId="2133203195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05AA"/>
    <w:rsid w:val="00001255"/>
    <w:rsid w:val="000020ED"/>
    <w:rsid w:val="000112A4"/>
    <w:rsid w:val="00014EF8"/>
    <w:rsid w:val="00016F60"/>
    <w:rsid w:val="00024DFB"/>
    <w:rsid w:val="00026066"/>
    <w:rsid w:val="00036CE6"/>
    <w:rsid w:val="00036E5A"/>
    <w:rsid w:val="00037B0B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04A5"/>
    <w:rsid w:val="000A7ABD"/>
    <w:rsid w:val="000B5422"/>
    <w:rsid w:val="000C02E4"/>
    <w:rsid w:val="000D4CC1"/>
    <w:rsid w:val="000D6216"/>
    <w:rsid w:val="000F3051"/>
    <w:rsid w:val="000F3462"/>
    <w:rsid w:val="000F56B4"/>
    <w:rsid w:val="00100A5A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2F48"/>
    <w:rsid w:val="00123547"/>
    <w:rsid w:val="001237ED"/>
    <w:rsid w:val="00123955"/>
    <w:rsid w:val="001255ED"/>
    <w:rsid w:val="001264E6"/>
    <w:rsid w:val="001270FD"/>
    <w:rsid w:val="00131ED6"/>
    <w:rsid w:val="001400C6"/>
    <w:rsid w:val="00141FD2"/>
    <w:rsid w:val="00143523"/>
    <w:rsid w:val="001471C0"/>
    <w:rsid w:val="00147A48"/>
    <w:rsid w:val="001507E9"/>
    <w:rsid w:val="00155269"/>
    <w:rsid w:val="001575AB"/>
    <w:rsid w:val="00162A96"/>
    <w:rsid w:val="001823B9"/>
    <w:rsid w:val="00182570"/>
    <w:rsid w:val="001842A7"/>
    <w:rsid w:val="00185801"/>
    <w:rsid w:val="00187DE8"/>
    <w:rsid w:val="0019049C"/>
    <w:rsid w:val="001A3752"/>
    <w:rsid w:val="001A7EDE"/>
    <w:rsid w:val="001B79AC"/>
    <w:rsid w:val="001D0B8F"/>
    <w:rsid w:val="001D39A9"/>
    <w:rsid w:val="001E63E2"/>
    <w:rsid w:val="001E71B1"/>
    <w:rsid w:val="001F1A00"/>
    <w:rsid w:val="001F2CEB"/>
    <w:rsid w:val="001F6639"/>
    <w:rsid w:val="00200CD4"/>
    <w:rsid w:val="0020740A"/>
    <w:rsid w:val="00210220"/>
    <w:rsid w:val="00211C77"/>
    <w:rsid w:val="002146FD"/>
    <w:rsid w:val="002215DB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6F40"/>
    <w:rsid w:val="0026166D"/>
    <w:rsid w:val="00261FDE"/>
    <w:rsid w:val="00264302"/>
    <w:rsid w:val="00270B23"/>
    <w:rsid w:val="00280180"/>
    <w:rsid w:val="002843F5"/>
    <w:rsid w:val="002863AD"/>
    <w:rsid w:val="00286AD5"/>
    <w:rsid w:val="00287D8D"/>
    <w:rsid w:val="00290172"/>
    <w:rsid w:val="00291E2F"/>
    <w:rsid w:val="00292AEF"/>
    <w:rsid w:val="002A1A0B"/>
    <w:rsid w:val="002A2C74"/>
    <w:rsid w:val="002A4B46"/>
    <w:rsid w:val="002A6AE6"/>
    <w:rsid w:val="002B102F"/>
    <w:rsid w:val="002B13EF"/>
    <w:rsid w:val="002B1688"/>
    <w:rsid w:val="002B18C1"/>
    <w:rsid w:val="002B55D6"/>
    <w:rsid w:val="002C0740"/>
    <w:rsid w:val="002C0A8C"/>
    <w:rsid w:val="002C3B27"/>
    <w:rsid w:val="002C6742"/>
    <w:rsid w:val="002D2495"/>
    <w:rsid w:val="002D4CCF"/>
    <w:rsid w:val="002D56FF"/>
    <w:rsid w:val="002E0FD7"/>
    <w:rsid w:val="002E2DAC"/>
    <w:rsid w:val="002E5205"/>
    <w:rsid w:val="002E6ACD"/>
    <w:rsid w:val="002E7F27"/>
    <w:rsid w:val="002F0598"/>
    <w:rsid w:val="002F3E7A"/>
    <w:rsid w:val="002F533E"/>
    <w:rsid w:val="0030434F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50FE"/>
    <w:rsid w:val="00357BD5"/>
    <w:rsid w:val="00367B5F"/>
    <w:rsid w:val="003735BC"/>
    <w:rsid w:val="00377016"/>
    <w:rsid w:val="0038148B"/>
    <w:rsid w:val="00383580"/>
    <w:rsid w:val="0038368B"/>
    <w:rsid w:val="0038726D"/>
    <w:rsid w:val="003928F5"/>
    <w:rsid w:val="003929AA"/>
    <w:rsid w:val="003979D5"/>
    <w:rsid w:val="003B103A"/>
    <w:rsid w:val="003B1A67"/>
    <w:rsid w:val="003B7555"/>
    <w:rsid w:val="003C2A53"/>
    <w:rsid w:val="003C527D"/>
    <w:rsid w:val="003C6751"/>
    <w:rsid w:val="003D1042"/>
    <w:rsid w:val="003D3760"/>
    <w:rsid w:val="003F0B64"/>
    <w:rsid w:val="003F2E7A"/>
    <w:rsid w:val="003F48C7"/>
    <w:rsid w:val="003F4B30"/>
    <w:rsid w:val="003F7290"/>
    <w:rsid w:val="003F7AD0"/>
    <w:rsid w:val="00402660"/>
    <w:rsid w:val="004060FB"/>
    <w:rsid w:val="00411F11"/>
    <w:rsid w:val="004235E4"/>
    <w:rsid w:val="00432A66"/>
    <w:rsid w:val="00440FE7"/>
    <w:rsid w:val="0044157B"/>
    <w:rsid w:val="00450CCE"/>
    <w:rsid w:val="00452B6B"/>
    <w:rsid w:val="00453AA4"/>
    <w:rsid w:val="004646E1"/>
    <w:rsid w:val="00464911"/>
    <w:rsid w:val="004664FA"/>
    <w:rsid w:val="00482C55"/>
    <w:rsid w:val="004922DA"/>
    <w:rsid w:val="004A203A"/>
    <w:rsid w:val="004B015C"/>
    <w:rsid w:val="004B278B"/>
    <w:rsid w:val="004B3D4E"/>
    <w:rsid w:val="004B484E"/>
    <w:rsid w:val="004B5C93"/>
    <w:rsid w:val="004C7E54"/>
    <w:rsid w:val="004D19F8"/>
    <w:rsid w:val="004D21EC"/>
    <w:rsid w:val="004D4E4E"/>
    <w:rsid w:val="004E2FEC"/>
    <w:rsid w:val="004E5B29"/>
    <w:rsid w:val="004E6862"/>
    <w:rsid w:val="004F383B"/>
    <w:rsid w:val="004F6786"/>
    <w:rsid w:val="00503497"/>
    <w:rsid w:val="005035C3"/>
    <w:rsid w:val="00505A01"/>
    <w:rsid w:val="00507CB7"/>
    <w:rsid w:val="00527B7B"/>
    <w:rsid w:val="00530BD5"/>
    <w:rsid w:val="00531C4F"/>
    <w:rsid w:val="0053293D"/>
    <w:rsid w:val="00537342"/>
    <w:rsid w:val="00546E1A"/>
    <w:rsid w:val="00556A4B"/>
    <w:rsid w:val="00564EEE"/>
    <w:rsid w:val="00565CFC"/>
    <w:rsid w:val="005661FA"/>
    <w:rsid w:val="00566B5C"/>
    <w:rsid w:val="00573892"/>
    <w:rsid w:val="005955B2"/>
    <w:rsid w:val="00596056"/>
    <w:rsid w:val="005A1D26"/>
    <w:rsid w:val="005A68E9"/>
    <w:rsid w:val="005C239C"/>
    <w:rsid w:val="005C3D2E"/>
    <w:rsid w:val="005D4CE0"/>
    <w:rsid w:val="005D7BF2"/>
    <w:rsid w:val="005F5769"/>
    <w:rsid w:val="005F696B"/>
    <w:rsid w:val="00601A7B"/>
    <w:rsid w:val="00603333"/>
    <w:rsid w:val="006054EA"/>
    <w:rsid w:val="0061088D"/>
    <w:rsid w:val="006229EF"/>
    <w:rsid w:val="006262C9"/>
    <w:rsid w:val="00626A2B"/>
    <w:rsid w:val="00637595"/>
    <w:rsid w:val="00637FBE"/>
    <w:rsid w:val="006402CF"/>
    <w:rsid w:val="00640719"/>
    <w:rsid w:val="00642E6B"/>
    <w:rsid w:val="00645514"/>
    <w:rsid w:val="00650820"/>
    <w:rsid w:val="00652786"/>
    <w:rsid w:val="00671003"/>
    <w:rsid w:val="006714A7"/>
    <w:rsid w:val="006730EF"/>
    <w:rsid w:val="006775F9"/>
    <w:rsid w:val="00683820"/>
    <w:rsid w:val="00685856"/>
    <w:rsid w:val="00686285"/>
    <w:rsid w:val="00687C75"/>
    <w:rsid w:val="006975EF"/>
    <w:rsid w:val="006A6894"/>
    <w:rsid w:val="006A6E68"/>
    <w:rsid w:val="006B618F"/>
    <w:rsid w:val="006B668B"/>
    <w:rsid w:val="006B6F22"/>
    <w:rsid w:val="006C6240"/>
    <w:rsid w:val="006D013C"/>
    <w:rsid w:val="006D0825"/>
    <w:rsid w:val="006D5073"/>
    <w:rsid w:val="006D5C8C"/>
    <w:rsid w:val="006D68D9"/>
    <w:rsid w:val="006E63E3"/>
    <w:rsid w:val="006E740A"/>
    <w:rsid w:val="006F75E4"/>
    <w:rsid w:val="007017E2"/>
    <w:rsid w:val="007020A9"/>
    <w:rsid w:val="007037BD"/>
    <w:rsid w:val="007046E5"/>
    <w:rsid w:val="00706374"/>
    <w:rsid w:val="007107ED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6D5A"/>
    <w:rsid w:val="007616A1"/>
    <w:rsid w:val="00762AA0"/>
    <w:rsid w:val="00771688"/>
    <w:rsid w:val="00772267"/>
    <w:rsid w:val="007731A7"/>
    <w:rsid w:val="0077564C"/>
    <w:rsid w:val="00780E84"/>
    <w:rsid w:val="00781728"/>
    <w:rsid w:val="00786AA9"/>
    <w:rsid w:val="00791646"/>
    <w:rsid w:val="007A3FC2"/>
    <w:rsid w:val="007A4697"/>
    <w:rsid w:val="007A76A1"/>
    <w:rsid w:val="007B4EE8"/>
    <w:rsid w:val="007B5AD1"/>
    <w:rsid w:val="007B7308"/>
    <w:rsid w:val="007B7502"/>
    <w:rsid w:val="007C1186"/>
    <w:rsid w:val="007C6D70"/>
    <w:rsid w:val="007D2FBE"/>
    <w:rsid w:val="007D3180"/>
    <w:rsid w:val="007D6D8C"/>
    <w:rsid w:val="007E1989"/>
    <w:rsid w:val="007E60B5"/>
    <w:rsid w:val="007F0C9B"/>
    <w:rsid w:val="007F593F"/>
    <w:rsid w:val="007F76AD"/>
    <w:rsid w:val="00800DA8"/>
    <w:rsid w:val="0080568C"/>
    <w:rsid w:val="00806E50"/>
    <w:rsid w:val="0081728A"/>
    <w:rsid w:val="008174A2"/>
    <w:rsid w:val="00820008"/>
    <w:rsid w:val="00822D4E"/>
    <w:rsid w:val="00832111"/>
    <w:rsid w:val="00832413"/>
    <w:rsid w:val="00841573"/>
    <w:rsid w:val="00841942"/>
    <w:rsid w:val="008455C0"/>
    <w:rsid w:val="00860222"/>
    <w:rsid w:val="008608FD"/>
    <w:rsid w:val="00862BA1"/>
    <w:rsid w:val="0086589E"/>
    <w:rsid w:val="00865C92"/>
    <w:rsid w:val="00866A18"/>
    <w:rsid w:val="008743A3"/>
    <w:rsid w:val="00876F96"/>
    <w:rsid w:val="00881988"/>
    <w:rsid w:val="00884039"/>
    <w:rsid w:val="00887170"/>
    <w:rsid w:val="00893B99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C6B"/>
    <w:rsid w:val="008E39E9"/>
    <w:rsid w:val="008E3DDE"/>
    <w:rsid w:val="008E6500"/>
    <w:rsid w:val="008E6A01"/>
    <w:rsid w:val="008F0EC1"/>
    <w:rsid w:val="008F14D6"/>
    <w:rsid w:val="008F5CBB"/>
    <w:rsid w:val="008F6535"/>
    <w:rsid w:val="00900CE4"/>
    <w:rsid w:val="00904B56"/>
    <w:rsid w:val="00904F3E"/>
    <w:rsid w:val="00906A2B"/>
    <w:rsid w:val="0090715C"/>
    <w:rsid w:val="00910632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52FFA"/>
    <w:rsid w:val="00954657"/>
    <w:rsid w:val="00964163"/>
    <w:rsid w:val="009642E1"/>
    <w:rsid w:val="00966028"/>
    <w:rsid w:val="009676A3"/>
    <w:rsid w:val="00982C8C"/>
    <w:rsid w:val="00983E40"/>
    <w:rsid w:val="0098415A"/>
    <w:rsid w:val="009872DD"/>
    <w:rsid w:val="009919D8"/>
    <w:rsid w:val="009A6EBE"/>
    <w:rsid w:val="009A7DF9"/>
    <w:rsid w:val="009B0576"/>
    <w:rsid w:val="009B0D6B"/>
    <w:rsid w:val="009B4685"/>
    <w:rsid w:val="009B6749"/>
    <w:rsid w:val="009C0535"/>
    <w:rsid w:val="009C1F3B"/>
    <w:rsid w:val="009C5C6D"/>
    <w:rsid w:val="009C6546"/>
    <w:rsid w:val="009E4853"/>
    <w:rsid w:val="009E6590"/>
    <w:rsid w:val="009E7E69"/>
    <w:rsid w:val="009F7891"/>
    <w:rsid w:val="00A065D4"/>
    <w:rsid w:val="00A06B54"/>
    <w:rsid w:val="00A124D8"/>
    <w:rsid w:val="00A162AD"/>
    <w:rsid w:val="00A20441"/>
    <w:rsid w:val="00A2061A"/>
    <w:rsid w:val="00A231A4"/>
    <w:rsid w:val="00A25432"/>
    <w:rsid w:val="00A25894"/>
    <w:rsid w:val="00A30F43"/>
    <w:rsid w:val="00A30FB3"/>
    <w:rsid w:val="00A32309"/>
    <w:rsid w:val="00A351D9"/>
    <w:rsid w:val="00A3730F"/>
    <w:rsid w:val="00A37CD8"/>
    <w:rsid w:val="00A4265F"/>
    <w:rsid w:val="00A53A0C"/>
    <w:rsid w:val="00A67AF5"/>
    <w:rsid w:val="00A701AE"/>
    <w:rsid w:val="00A76A8F"/>
    <w:rsid w:val="00A837B9"/>
    <w:rsid w:val="00A97782"/>
    <w:rsid w:val="00AA005F"/>
    <w:rsid w:val="00AA03DC"/>
    <w:rsid w:val="00AA6A95"/>
    <w:rsid w:val="00AB2DDD"/>
    <w:rsid w:val="00AB759F"/>
    <w:rsid w:val="00AC62A5"/>
    <w:rsid w:val="00AD1C74"/>
    <w:rsid w:val="00AD29AB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2344"/>
    <w:rsid w:val="00B0606E"/>
    <w:rsid w:val="00B103C8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408B8"/>
    <w:rsid w:val="00B4354F"/>
    <w:rsid w:val="00B4772E"/>
    <w:rsid w:val="00B5408B"/>
    <w:rsid w:val="00B56EE2"/>
    <w:rsid w:val="00B60C9E"/>
    <w:rsid w:val="00B61D42"/>
    <w:rsid w:val="00B73AB2"/>
    <w:rsid w:val="00B74B9F"/>
    <w:rsid w:val="00B762E9"/>
    <w:rsid w:val="00B765BB"/>
    <w:rsid w:val="00B7683C"/>
    <w:rsid w:val="00B7729F"/>
    <w:rsid w:val="00B81513"/>
    <w:rsid w:val="00B816DB"/>
    <w:rsid w:val="00B83730"/>
    <w:rsid w:val="00B8519F"/>
    <w:rsid w:val="00B916A8"/>
    <w:rsid w:val="00B95921"/>
    <w:rsid w:val="00B96103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C038C1"/>
    <w:rsid w:val="00C06DE9"/>
    <w:rsid w:val="00C13EB0"/>
    <w:rsid w:val="00C178BC"/>
    <w:rsid w:val="00C17967"/>
    <w:rsid w:val="00C221D8"/>
    <w:rsid w:val="00C22252"/>
    <w:rsid w:val="00C31495"/>
    <w:rsid w:val="00C3373C"/>
    <w:rsid w:val="00C35303"/>
    <w:rsid w:val="00C36BC9"/>
    <w:rsid w:val="00C45B08"/>
    <w:rsid w:val="00C55440"/>
    <w:rsid w:val="00C61243"/>
    <w:rsid w:val="00C75666"/>
    <w:rsid w:val="00C75FA6"/>
    <w:rsid w:val="00C77430"/>
    <w:rsid w:val="00C87F39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4C64"/>
    <w:rsid w:val="00CC5C85"/>
    <w:rsid w:val="00CD2ADB"/>
    <w:rsid w:val="00CD6076"/>
    <w:rsid w:val="00CE013C"/>
    <w:rsid w:val="00CE0E32"/>
    <w:rsid w:val="00CF0670"/>
    <w:rsid w:val="00CF2B97"/>
    <w:rsid w:val="00CF645F"/>
    <w:rsid w:val="00D04042"/>
    <w:rsid w:val="00D11398"/>
    <w:rsid w:val="00D127DD"/>
    <w:rsid w:val="00D25784"/>
    <w:rsid w:val="00D25D9A"/>
    <w:rsid w:val="00D27EA5"/>
    <w:rsid w:val="00D3381F"/>
    <w:rsid w:val="00D35282"/>
    <w:rsid w:val="00D35915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861C8"/>
    <w:rsid w:val="00D92C18"/>
    <w:rsid w:val="00D942DF"/>
    <w:rsid w:val="00D947E2"/>
    <w:rsid w:val="00D94D4A"/>
    <w:rsid w:val="00D96D19"/>
    <w:rsid w:val="00DA02C7"/>
    <w:rsid w:val="00DA227A"/>
    <w:rsid w:val="00DA511D"/>
    <w:rsid w:val="00DA73DC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59BF"/>
    <w:rsid w:val="00E2729E"/>
    <w:rsid w:val="00E30110"/>
    <w:rsid w:val="00E371A3"/>
    <w:rsid w:val="00E37354"/>
    <w:rsid w:val="00E47B6A"/>
    <w:rsid w:val="00E534D8"/>
    <w:rsid w:val="00E61EFE"/>
    <w:rsid w:val="00E6340B"/>
    <w:rsid w:val="00E67871"/>
    <w:rsid w:val="00E71FB0"/>
    <w:rsid w:val="00E76763"/>
    <w:rsid w:val="00E7767D"/>
    <w:rsid w:val="00E8267C"/>
    <w:rsid w:val="00E84C05"/>
    <w:rsid w:val="00E85293"/>
    <w:rsid w:val="00E8539E"/>
    <w:rsid w:val="00E87A6E"/>
    <w:rsid w:val="00E87D91"/>
    <w:rsid w:val="00E9001C"/>
    <w:rsid w:val="00E94D39"/>
    <w:rsid w:val="00EA1D56"/>
    <w:rsid w:val="00EA3BBC"/>
    <w:rsid w:val="00EA67C0"/>
    <w:rsid w:val="00EA749F"/>
    <w:rsid w:val="00EB01DA"/>
    <w:rsid w:val="00EC2D62"/>
    <w:rsid w:val="00ED07E4"/>
    <w:rsid w:val="00ED2F93"/>
    <w:rsid w:val="00EE2939"/>
    <w:rsid w:val="00EE377C"/>
    <w:rsid w:val="00EE3C8F"/>
    <w:rsid w:val="00EF317F"/>
    <w:rsid w:val="00F0166E"/>
    <w:rsid w:val="00F0572D"/>
    <w:rsid w:val="00F07E78"/>
    <w:rsid w:val="00F11045"/>
    <w:rsid w:val="00F12225"/>
    <w:rsid w:val="00F13E2F"/>
    <w:rsid w:val="00F15D5F"/>
    <w:rsid w:val="00F23080"/>
    <w:rsid w:val="00F23D9B"/>
    <w:rsid w:val="00F24541"/>
    <w:rsid w:val="00F266F8"/>
    <w:rsid w:val="00F26E88"/>
    <w:rsid w:val="00F27485"/>
    <w:rsid w:val="00F277B3"/>
    <w:rsid w:val="00F30D4A"/>
    <w:rsid w:val="00F34FCE"/>
    <w:rsid w:val="00F36FFE"/>
    <w:rsid w:val="00F40C99"/>
    <w:rsid w:val="00F43FC7"/>
    <w:rsid w:val="00F60951"/>
    <w:rsid w:val="00F6797B"/>
    <w:rsid w:val="00F70E7F"/>
    <w:rsid w:val="00F72880"/>
    <w:rsid w:val="00F734B9"/>
    <w:rsid w:val="00F74BFF"/>
    <w:rsid w:val="00F8135C"/>
    <w:rsid w:val="00F849DC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B68A8"/>
    <w:rsid w:val="00FC19CF"/>
    <w:rsid w:val="00FC4D83"/>
    <w:rsid w:val="00FC7DDC"/>
    <w:rsid w:val="00FD7F5F"/>
    <w:rsid w:val="00FE1AF5"/>
    <w:rsid w:val="00FE1D6D"/>
    <w:rsid w:val="00FE2EA1"/>
    <w:rsid w:val="00FE4471"/>
    <w:rsid w:val="00FE5436"/>
    <w:rsid w:val="00FE59B6"/>
    <w:rsid w:val="00FE5E4E"/>
    <w:rsid w:val="00FE657B"/>
    <w:rsid w:val="00FE7A1B"/>
    <w:rsid w:val="00FF0EA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0825E7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72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B60C9E"/>
    <w:rPr>
      <w:rFonts w:ascii="Trebuchet MS" w:hAnsi="Trebuchet MS" w:cs="Trebuchet MS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60C9E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7D98-2697-43ED-819B-A2D58C21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484</Words>
  <Characters>3788</Characters>
  <Application>Microsoft Office Word</Application>
  <DocSecurity>0</DocSecurity>
  <Lines>99</Lines>
  <Paragraphs>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FERCHICHI Basma</cp:lastModifiedBy>
  <cp:revision>53</cp:revision>
  <cp:lastPrinted>2014-04-07T07:00:00Z</cp:lastPrinted>
  <dcterms:created xsi:type="dcterms:W3CDTF">2025-03-25T08:23:00Z</dcterms:created>
  <dcterms:modified xsi:type="dcterms:W3CDTF">2026-01-07T09:16:00Z</dcterms:modified>
</cp:coreProperties>
</file>